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5" w:type="dxa"/>
        <w:jc w:val="center"/>
        <w:tblInd w:w="-338" w:type="dxa"/>
        <w:tblLook w:val="01E0" w:firstRow="1" w:lastRow="1" w:firstColumn="1" w:lastColumn="1" w:noHBand="0" w:noVBand="0"/>
      </w:tblPr>
      <w:tblGrid>
        <w:gridCol w:w="4320"/>
        <w:gridCol w:w="5665"/>
      </w:tblGrid>
      <w:tr w:rsidR="005B1FBE" w:rsidTr="005B1FBE">
        <w:trPr>
          <w:trHeight w:val="1883"/>
          <w:jc w:val="center"/>
        </w:trPr>
        <w:tc>
          <w:tcPr>
            <w:tcW w:w="4320" w:type="dxa"/>
          </w:tcPr>
          <w:p w:rsidR="005B1FBE" w:rsidRDefault="005B1FBE">
            <w:pPr>
              <w:spacing w:line="276" w:lineRule="auto"/>
              <w:jc w:val="center"/>
              <w:rPr>
                <w:rFonts w:eastAsia="SimSun-ExtB"/>
                <w:sz w:val="26"/>
                <w:szCs w:val="26"/>
              </w:rPr>
            </w:pPr>
            <w:r>
              <w:rPr>
                <w:rFonts w:eastAsia="SimSun-ExtB"/>
                <w:sz w:val="26"/>
                <w:szCs w:val="26"/>
              </w:rPr>
              <w:t>UBND THÀNH PHỐ HỒ CHÍ MINH</w:t>
            </w:r>
          </w:p>
          <w:p w:rsidR="005B1FBE" w:rsidRDefault="005B1FBE">
            <w:pPr>
              <w:spacing w:line="276" w:lineRule="auto"/>
              <w:jc w:val="center"/>
              <w:rPr>
                <w:rFonts w:eastAsia="SimSun-ExtB"/>
                <w:b/>
                <w:sz w:val="26"/>
                <w:szCs w:val="26"/>
              </w:rPr>
            </w:pPr>
            <w:r>
              <w:rPr>
                <w:rFonts w:eastAsia="SimSun-ExtB"/>
                <w:b/>
                <w:sz w:val="26"/>
                <w:szCs w:val="26"/>
              </w:rPr>
              <w:t>TRƯỜNG CAO ĐẲNG KỸ THUẬT</w:t>
            </w:r>
          </w:p>
          <w:p w:rsidR="005B1FBE" w:rsidRDefault="005B1FBE">
            <w:pPr>
              <w:spacing w:line="276" w:lineRule="auto"/>
              <w:jc w:val="center"/>
              <w:rPr>
                <w:rFonts w:eastAsia="SimSun-ExtB"/>
                <w:b/>
                <w:sz w:val="26"/>
                <w:szCs w:val="26"/>
              </w:rPr>
            </w:pPr>
            <w:r>
              <w:rPr>
                <w:rFonts w:eastAsia="SimSun-ExtB"/>
                <w:b/>
                <w:sz w:val="26"/>
                <w:szCs w:val="26"/>
              </w:rPr>
              <w:t>LÝ TỰ TRỌNG TP.HỒ CHÍ MINH</w:t>
            </w:r>
          </w:p>
          <w:p w:rsidR="005B1FBE" w:rsidRDefault="005B1FBE">
            <w:pPr>
              <w:spacing w:line="276" w:lineRule="auto"/>
              <w:jc w:val="center"/>
              <w:rPr>
                <w:rFonts w:eastAsia="SimSun-Ext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731520</wp:posOffset>
                      </wp:positionH>
                      <wp:positionV relativeFrom="paragraph">
                        <wp:posOffset>37465</wp:posOffset>
                      </wp:positionV>
                      <wp:extent cx="1143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95pt" to="147.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6R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"/>
                  </w:pict>
                </mc:Fallback>
              </mc:AlternateContent>
            </w:r>
          </w:p>
          <w:p w:rsidR="005B1FBE" w:rsidRDefault="005B1FBE">
            <w:pPr>
              <w:spacing w:line="276" w:lineRule="auto"/>
              <w:jc w:val="center"/>
              <w:rPr>
                <w:rFonts w:eastAsia="SimSun-ExtB"/>
                <w:sz w:val="26"/>
                <w:szCs w:val="26"/>
              </w:rPr>
            </w:pPr>
            <w:r>
              <w:rPr>
                <w:rFonts w:eastAsia="SimSun-ExtB"/>
                <w:sz w:val="26"/>
                <w:szCs w:val="26"/>
              </w:rPr>
              <w:t>Số:          /QyĐ-LTT-TĐ</w:t>
            </w:r>
          </w:p>
        </w:tc>
        <w:tc>
          <w:tcPr>
            <w:tcW w:w="5665" w:type="dxa"/>
          </w:tcPr>
          <w:p w:rsidR="005B1FBE" w:rsidRDefault="005B1FBE">
            <w:pPr>
              <w:spacing w:line="276" w:lineRule="auto"/>
              <w:jc w:val="center"/>
              <w:rPr>
                <w:rFonts w:eastAsia="SimSun-ExtB"/>
                <w:b/>
                <w:sz w:val="26"/>
                <w:szCs w:val="26"/>
              </w:rPr>
            </w:pPr>
            <w:r>
              <w:rPr>
                <w:rFonts w:eastAsia="SimSun-ExtB"/>
                <w:b/>
                <w:sz w:val="26"/>
                <w:szCs w:val="26"/>
              </w:rPr>
              <w:t>CỘNG HÒA XÃ HỘI CHỦ NGHĨA VIỆT NAM</w:t>
            </w:r>
          </w:p>
          <w:p w:rsidR="005B1FBE" w:rsidRDefault="005B1FBE">
            <w:pPr>
              <w:spacing w:line="276" w:lineRule="auto"/>
              <w:jc w:val="center"/>
              <w:rPr>
                <w:rFonts w:eastAsia="SimSun-ExtB"/>
                <w:b/>
                <w:szCs w:val="26"/>
              </w:rPr>
            </w:pPr>
            <w:r>
              <w:rPr>
                <w:rFonts w:eastAsia="SimSun-ExtB"/>
                <w:b/>
                <w:szCs w:val="26"/>
              </w:rPr>
              <w:t>Độc lập - Tự do - Hạnh phúc</w:t>
            </w:r>
          </w:p>
          <w:p w:rsidR="005B1FBE" w:rsidRDefault="005B1FBE">
            <w:pPr>
              <w:spacing w:line="276" w:lineRule="auto"/>
              <w:rPr>
                <w:rFonts w:eastAsia="SimSun-Ext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695960</wp:posOffset>
                      </wp:positionH>
                      <wp:positionV relativeFrom="paragraph">
                        <wp:posOffset>12065</wp:posOffset>
                      </wp:positionV>
                      <wp:extent cx="2168525" cy="0"/>
                      <wp:effectExtent l="0" t="0" r="222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95pt" to="22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"/>
                  </w:pict>
                </mc:Fallback>
              </mc:AlternateContent>
            </w:r>
          </w:p>
          <w:p w:rsidR="005B1FBE" w:rsidRDefault="005B1FBE">
            <w:pPr>
              <w:spacing w:line="276" w:lineRule="auto"/>
              <w:jc w:val="right"/>
              <w:rPr>
                <w:rFonts w:eastAsia="SimSun-ExtB"/>
                <w:i/>
                <w:iCs/>
                <w:sz w:val="26"/>
                <w:szCs w:val="26"/>
              </w:rPr>
            </w:pPr>
          </w:p>
          <w:p w:rsidR="005B1FBE" w:rsidRDefault="005B1FBE">
            <w:pPr>
              <w:spacing w:line="276" w:lineRule="auto"/>
              <w:jc w:val="right"/>
              <w:rPr>
                <w:rFonts w:eastAsia="SimSun-ExtB"/>
                <w:bCs/>
                <w:i/>
                <w:iCs/>
                <w:sz w:val="26"/>
                <w:szCs w:val="26"/>
              </w:rPr>
            </w:pPr>
            <w:r>
              <w:rPr>
                <w:rFonts w:eastAsia="SimSun-ExtB"/>
                <w:bCs/>
                <w:i/>
                <w:iCs/>
                <w:sz w:val="26"/>
                <w:szCs w:val="26"/>
              </w:rPr>
              <w:t>Thành phố Hồ Chí Minh, ngày     tháng    năm 2016</w:t>
            </w:r>
          </w:p>
        </w:tc>
      </w:tr>
    </w:tbl>
    <w:p w:rsidR="005B1FBE" w:rsidRDefault="005B1FBE" w:rsidP="005B1FBE">
      <w:pPr>
        <w:jc w:val="center"/>
        <w:rPr>
          <w:b/>
          <w:bCs/>
          <w:szCs w:val="28"/>
        </w:rPr>
      </w:pPr>
    </w:p>
    <w:p w:rsidR="005B1FBE" w:rsidRDefault="005B1FBE" w:rsidP="005B1FBE">
      <w:pPr>
        <w:jc w:val="center"/>
        <w:rPr>
          <w:b/>
          <w:bCs/>
          <w:szCs w:val="28"/>
        </w:rPr>
      </w:pPr>
    </w:p>
    <w:p w:rsidR="005B1FBE" w:rsidRDefault="005B1FBE" w:rsidP="005B1FBE">
      <w:pPr>
        <w:jc w:val="center"/>
        <w:rPr>
          <w:b/>
          <w:bCs/>
          <w:szCs w:val="28"/>
        </w:rPr>
      </w:pPr>
      <w:r>
        <w:rPr>
          <w:b/>
          <w:bCs/>
          <w:szCs w:val="28"/>
        </w:rPr>
        <w:t xml:space="preserve">QUY ĐỊNH </w:t>
      </w:r>
    </w:p>
    <w:p w:rsidR="005B1FBE" w:rsidRDefault="005B1FBE" w:rsidP="005B1FBE">
      <w:pPr>
        <w:jc w:val="center"/>
        <w:rPr>
          <w:b/>
          <w:bCs/>
          <w:szCs w:val="28"/>
        </w:rPr>
      </w:pPr>
      <w:r>
        <w:rPr>
          <w:b/>
          <w:bCs/>
          <w:szCs w:val="28"/>
        </w:rPr>
        <w:t>Điều chỉnh, bổ sung tiêu chuẩn thi đua</w:t>
      </w:r>
    </w:p>
    <w:p w:rsidR="005B1FBE" w:rsidRDefault="005B1FBE" w:rsidP="005B1FBE">
      <w:pPr>
        <w:jc w:val="center"/>
        <w:rPr>
          <w:b/>
          <w:bCs/>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2509520</wp:posOffset>
                </wp:positionH>
                <wp:positionV relativeFrom="paragraph">
                  <wp:posOffset>69215</wp:posOffset>
                </wp:positionV>
                <wp:extent cx="1143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5.45pt" to="287.6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"/>
            </w:pict>
          </mc:Fallback>
        </mc:AlternateContent>
      </w:r>
    </w:p>
    <w:p w:rsidR="005B1FBE" w:rsidRDefault="005B1FBE" w:rsidP="005B1FBE">
      <w:pPr>
        <w:jc w:val="center"/>
        <w:rPr>
          <w:b/>
          <w:bCs/>
          <w:szCs w:val="28"/>
        </w:rPr>
      </w:pPr>
    </w:p>
    <w:p w:rsidR="005B1FBE" w:rsidRDefault="005B1FBE" w:rsidP="005B1FBE">
      <w:pPr>
        <w:jc w:val="both"/>
        <w:rPr>
          <w:bCs/>
          <w:szCs w:val="28"/>
        </w:rPr>
      </w:pPr>
      <w:r>
        <w:rPr>
          <w:b/>
          <w:bCs/>
          <w:szCs w:val="28"/>
        </w:rPr>
        <w:tab/>
      </w:r>
      <w:r>
        <w:rPr>
          <w:bCs/>
          <w:szCs w:val="28"/>
        </w:rPr>
        <w:t>Căn cứ Quy định số 1928/QyĐ-LTT-TĐ ngày 22 tháng 12 năm 2015 của Trường Cao đẳng Kỹ thuật Lý Tự Trọng Thành phố Hồ Chí Minh về tiêu chuẩn thi đua;</w:t>
      </w:r>
    </w:p>
    <w:p w:rsidR="005B1FBE" w:rsidRDefault="005B1FBE" w:rsidP="005B1FBE">
      <w:pPr>
        <w:spacing w:before="120" w:after="120"/>
        <w:ind w:firstLine="720"/>
        <w:jc w:val="both"/>
        <w:rPr>
          <w:bCs/>
          <w:szCs w:val="28"/>
        </w:rPr>
      </w:pPr>
      <w:r>
        <w:rPr>
          <w:bCs/>
          <w:szCs w:val="28"/>
        </w:rPr>
        <w:t>Căn cứ văn bản số 1206/GDĐT-TC ngày 25 tháng 4 năm 2016 của Sở Giáo dục và Đào tạo Thành phố Hồ Chí Minh về hướng dẫn việc đánh giá, phân loại cán bộ, công chức, viên chức theo Nghị định số 56/2015/NĐ-CP của Chính phủ;</w:t>
      </w:r>
    </w:p>
    <w:p w:rsidR="005B1FBE" w:rsidRDefault="005B1FBE" w:rsidP="005B1FBE">
      <w:pPr>
        <w:spacing w:before="120" w:after="120"/>
        <w:ind w:firstLine="720"/>
        <w:jc w:val="both"/>
        <w:rPr>
          <w:bCs/>
          <w:szCs w:val="28"/>
        </w:rPr>
      </w:pPr>
      <w:r>
        <w:rPr>
          <w:bCs/>
          <w:szCs w:val="28"/>
        </w:rPr>
        <w:t>Nay điều chỉnh, bổ sung quy định tiêu chuẩn thi đua của Trường Cao đẳng Kỹ thuật Lý Tự Trọng Thành phố Hồ Chí Minh như sau:</w:t>
      </w:r>
    </w:p>
    <w:p w:rsidR="005B1FBE" w:rsidRDefault="005B1FBE" w:rsidP="005B1FBE">
      <w:pPr>
        <w:pStyle w:val="ListParagraph"/>
        <w:numPr>
          <w:ilvl w:val="0"/>
          <w:numId w:val="1"/>
        </w:numPr>
        <w:tabs>
          <w:tab w:val="left" w:pos="993"/>
        </w:tabs>
        <w:spacing w:before="120" w:after="120"/>
        <w:ind w:left="0" w:firstLine="567"/>
        <w:jc w:val="both"/>
        <w:rPr>
          <w:b/>
          <w:bCs/>
          <w:szCs w:val="28"/>
        </w:rPr>
      </w:pPr>
      <w:r>
        <w:rPr>
          <w:b/>
          <w:bCs/>
          <w:szCs w:val="28"/>
        </w:rPr>
        <w:t>Bổ sung tại Điểm 3.1.3, Mục III của Quy định:</w:t>
      </w:r>
    </w:p>
    <w:p w:rsidR="005B1FBE" w:rsidRDefault="005B1FBE" w:rsidP="005B1FBE">
      <w:pPr>
        <w:pStyle w:val="ListParagraph"/>
        <w:tabs>
          <w:tab w:val="left" w:pos="993"/>
        </w:tabs>
        <w:spacing w:before="120" w:after="120"/>
        <w:ind w:left="567"/>
        <w:jc w:val="both"/>
        <w:rPr>
          <w:b/>
          <w:bCs/>
          <w:szCs w:val="28"/>
        </w:rPr>
      </w:pPr>
      <w:r>
        <w:rPr>
          <w:b/>
          <w:bCs/>
          <w:szCs w:val="28"/>
        </w:rPr>
        <w:t>Lưu ý:</w:t>
      </w:r>
    </w:p>
    <w:p w:rsidR="005B1FBE" w:rsidRDefault="005B1FBE" w:rsidP="005B1FBE">
      <w:pPr>
        <w:pStyle w:val="ListParagraph"/>
        <w:numPr>
          <w:ilvl w:val="0"/>
          <w:numId w:val="2"/>
        </w:numPr>
        <w:tabs>
          <w:tab w:val="left" w:pos="993"/>
        </w:tabs>
        <w:spacing w:before="120" w:after="120"/>
        <w:ind w:left="0" w:firstLine="567"/>
        <w:jc w:val="both"/>
        <w:rPr>
          <w:szCs w:val="28"/>
        </w:rPr>
      </w:pPr>
      <w:r>
        <w:rPr>
          <w:szCs w:val="28"/>
        </w:rPr>
        <w:t xml:space="preserve">Hàng tháng, sau khi Thường trực Hội đồng thi đua họp xét thi đua tháng của các đơn vị trong toàn trường, sau 3 ngày mời các đơn vị đến phòng TC-HC-TH nhận lại sổ họp. Trưởng đơn vị có trách nhiệm thông báo kết quả xếp loại thi đua cho cá nhân trong đơn vị biết (ghi trong sổ họp). Như vậy 3 ngày sau khi Thường trực Hội đồng thi đua họp là bắt đầu tính thời gian để cá nhân, tập thể kiến nghị, đề nghị xem xét lại kết quả xếp loại thi đua. </w:t>
      </w:r>
    </w:p>
    <w:p w:rsidR="005B1FBE" w:rsidRDefault="005B1FBE" w:rsidP="005B1FBE">
      <w:pPr>
        <w:pStyle w:val="ListParagraph"/>
        <w:numPr>
          <w:ilvl w:val="0"/>
          <w:numId w:val="2"/>
        </w:numPr>
        <w:tabs>
          <w:tab w:val="left" w:pos="993"/>
        </w:tabs>
        <w:spacing w:before="120" w:after="120"/>
        <w:ind w:left="0" w:firstLine="567"/>
        <w:jc w:val="both"/>
        <w:rPr>
          <w:szCs w:val="28"/>
        </w:rPr>
      </w:pPr>
      <w:r>
        <w:rPr>
          <w:szCs w:val="28"/>
        </w:rPr>
        <w:t xml:space="preserve">Thời hiệu để kiến nghị, đề nghị xem xét lại kết quả xếp loại thi đua: Trước ngày 20 của tháng liền kề xếp loại thi đua. </w:t>
      </w:r>
    </w:p>
    <w:p w:rsidR="005B1FBE" w:rsidRDefault="005B1FBE" w:rsidP="005B1FBE">
      <w:pPr>
        <w:pStyle w:val="ListParagraph"/>
        <w:numPr>
          <w:ilvl w:val="0"/>
          <w:numId w:val="2"/>
        </w:numPr>
        <w:tabs>
          <w:tab w:val="left" w:pos="993"/>
        </w:tabs>
        <w:spacing w:before="120" w:after="120"/>
        <w:ind w:left="0" w:firstLine="567"/>
        <w:jc w:val="both"/>
        <w:rPr>
          <w:szCs w:val="28"/>
        </w:rPr>
      </w:pPr>
      <w:r>
        <w:rPr>
          <w:szCs w:val="28"/>
        </w:rPr>
        <w:t xml:space="preserve">Nếu </w:t>
      </w:r>
      <w:r>
        <w:rPr>
          <w:szCs w:val="28"/>
          <w:highlight w:val="yellow"/>
        </w:rPr>
        <w:t>có</w:t>
      </w:r>
      <w:r>
        <w:rPr>
          <w:szCs w:val="28"/>
        </w:rPr>
        <w:t xml:space="preserve"> kiến nghị, đề nghị xem xét lại kết quả xếp loại thi đua, yêu cầu cá nhân gửi Trưởng đơn vị giải quyết trước (kèm theo bằng chứng đầy đủ mới xem xét giải quyết). Trưởng đơn vị có trách nhiệm xem xét, giải quyết đơn kiến nghị, đề nghị của cá nhân thuộc đơn vị. Trường hợp ngoài phạm vi thẩm quyền giải quyết, Trưởng đơn vị trình Hội đồng Thi đua – Khen thưởng xem xét.</w:t>
      </w:r>
    </w:p>
    <w:p w:rsidR="005B1FBE" w:rsidRDefault="005B1FBE" w:rsidP="005B1FBE">
      <w:pPr>
        <w:pStyle w:val="ListParagraph"/>
        <w:numPr>
          <w:ilvl w:val="0"/>
          <w:numId w:val="2"/>
        </w:numPr>
        <w:tabs>
          <w:tab w:val="left" w:pos="993"/>
        </w:tabs>
        <w:spacing w:before="120" w:after="120"/>
        <w:ind w:left="0" w:firstLine="567"/>
        <w:jc w:val="both"/>
        <w:rPr>
          <w:szCs w:val="28"/>
          <w:highlight w:val="yellow"/>
        </w:rPr>
      </w:pPr>
      <w:r>
        <w:rPr>
          <w:szCs w:val="28"/>
          <w:highlight w:val="yellow"/>
        </w:rPr>
        <w:t>Thời gian để đơn vị xem xét giải quyết đơn: Trước ngày họp xét thi đua của tháng kế tiếp. Sau đó trình Hội đồng Thi đua – Khen thưởng xem xét. (đưa ý này lên tiếp ngay sau…..kết qua xếp thi đua của gạch đầu dòng thứ I)</w:t>
      </w:r>
    </w:p>
    <w:p w:rsidR="005B1FBE" w:rsidRDefault="005B1FBE" w:rsidP="005B1FBE">
      <w:pPr>
        <w:pStyle w:val="ListParagraph"/>
        <w:numPr>
          <w:ilvl w:val="0"/>
          <w:numId w:val="1"/>
        </w:numPr>
        <w:tabs>
          <w:tab w:val="left" w:pos="993"/>
        </w:tabs>
        <w:spacing w:before="120" w:after="120"/>
        <w:ind w:left="0" w:firstLine="567"/>
        <w:jc w:val="both"/>
        <w:rPr>
          <w:b/>
          <w:bCs/>
          <w:szCs w:val="28"/>
        </w:rPr>
      </w:pPr>
      <w:r>
        <w:rPr>
          <w:b/>
          <w:bCs/>
          <w:szCs w:val="28"/>
        </w:rPr>
        <w:t xml:space="preserve">Điều chỉnh Điểm 5.1, 5.2, 5.3, Mục III của Quy định: </w:t>
      </w:r>
    </w:p>
    <w:p w:rsidR="005B1FBE" w:rsidRDefault="005B1FBE" w:rsidP="005B1FBE">
      <w:pPr>
        <w:pStyle w:val="ListParagraph"/>
        <w:numPr>
          <w:ilvl w:val="0"/>
          <w:numId w:val="2"/>
        </w:numPr>
        <w:tabs>
          <w:tab w:val="left" w:pos="993"/>
        </w:tabs>
        <w:spacing w:before="120" w:after="120"/>
        <w:ind w:left="0" w:firstLine="567"/>
        <w:jc w:val="both"/>
        <w:rPr>
          <w:bCs/>
          <w:szCs w:val="28"/>
        </w:rPr>
      </w:pPr>
      <w:r>
        <w:rPr>
          <w:bCs/>
          <w:szCs w:val="28"/>
        </w:rPr>
        <w:t>Chưa áp dụng tiêu chí “Có sáng kiến kinh nghiệm hoặc đề tài nghiên cứu khoa học  đã được Hội đồng Khoa học và Đào tạo nhà trường chấm đạt” để đánh giá mức độ hoàn thành nhiệm vụ hàng năm của CC, VC, NLĐ trong nhà trường.</w:t>
      </w:r>
    </w:p>
    <w:p w:rsidR="005B1FBE" w:rsidRDefault="005B1FBE" w:rsidP="005B1FBE">
      <w:pPr>
        <w:pStyle w:val="ListParagraph"/>
        <w:tabs>
          <w:tab w:val="left" w:pos="993"/>
        </w:tabs>
        <w:spacing w:before="120" w:after="120"/>
        <w:ind w:left="567"/>
        <w:jc w:val="both"/>
        <w:rPr>
          <w:bCs/>
          <w:szCs w:val="28"/>
        </w:rPr>
      </w:pPr>
    </w:p>
    <w:p w:rsidR="005B1FBE" w:rsidRDefault="005B1FBE" w:rsidP="005B1FBE">
      <w:pPr>
        <w:pStyle w:val="ListParagraph"/>
        <w:tabs>
          <w:tab w:val="left" w:pos="993"/>
        </w:tabs>
        <w:spacing w:before="120" w:after="120"/>
        <w:ind w:left="0" w:firstLine="567"/>
        <w:jc w:val="both"/>
        <w:rPr>
          <w:bCs/>
          <w:szCs w:val="28"/>
        </w:rPr>
      </w:pPr>
      <w:r>
        <w:rPr>
          <w:bCs/>
          <w:szCs w:val="28"/>
        </w:rPr>
        <w:t xml:space="preserve">Các nội dung khác trong quy định tiêu chuẩn thi đua giữ nguyên và nội dung quy định </w:t>
      </w:r>
      <w:r>
        <w:rPr>
          <w:bCs/>
          <w:szCs w:val="28"/>
          <w:highlight w:val="yellow"/>
        </w:rPr>
        <w:t>điều chỉnh, bổ sung</w:t>
      </w:r>
      <w:r>
        <w:rPr>
          <w:bCs/>
          <w:szCs w:val="28"/>
        </w:rPr>
        <w:t xml:space="preserve"> này được áp dụng kể từ ngày ký./.</w:t>
      </w:r>
    </w:p>
    <w:p w:rsidR="005B1FBE" w:rsidRDefault="005B1FBE" w:rsidP="005B1FBE">
      <w:pPr>
        <w:spacing w:before="120"/>
        <w:jc w:val="both"/>
        <w:rPr>
          <w:szCs w:val="28"/>
        </w:rPr>
      </w:pPr>
    </w:p>
    <w:p w:rsidR="005B1FBE" w:rsidRDefault="005B1FBE" w:rsidP="005B1FBE">
      <w:pPr>
        <w:tabs>
          <w:tab w:val="center" w:pos="6804"/>
        </w:tabs>
        <w:jc w:val="both"/>
        <w:rPr>
          <w:b/>
          <w:szCs w:val="28"/>
        </w:rPr>
      </w:pPr>
      <w:r>
        <w:rPr>
          <w:b/>
          <w:i/>
          <w:sz w:val="24"/>
        </w:rPr>
        <w:t>Nơi nhận:</w:t>
      </w:r>
      <w:r>
        <w:rPr>
          <w:szCs w:val="28"/>
        </w:rPr>
        <w:tab/>
      </w:r>
      <w:r>
        <w:rPr>
          <w:b/>
          <w:szCs w:val="28"/>
        </w:rPr>
        <w:t>HIỆU TRƯỞNG</w:t>
      </w:r>
    </w:p>
    <w:p w:rsidR="005B1FBE" w:rsidRDefault="005B1FBE" w:rsidP="005B1FBE">
      <w:pPr>
        <w:pStyle w:val="ListParagraph"/>
        <w:numPr>
          <w:ilvl w:val="0"/>
          <w:numId w:val="2"/>
        </w:numPr>
        <w:tabs>
          <w:tab w:val="left" w:pos="142"/>
        </w:tabs>
        <w:ind w:left="0" w:firstLine="0"/>
        <w:jc w:val="both"/>
        <w:rPr>
          <w:sz w:val="24"/>
        </w:rPr>
      </w:pPr>
      <w:r>
        <w:rPr>
          <w:sz w:val="24"/>
        </w:rPr>
        <w:t>Ban Giám hiệu;</w:t>
      </w:r>
    </w:p>
    <w:p w:rsidR="005B1FBE" w:rsidRDefault="005B1FBE" w:rsidP="005B1FBE">
      <w:pPr>
        <w:pStyle w:val="ListParagraph"/>
        <w:numPr>
          <w:ilvl w:val="0"/>
          <w:numId w:val="2"/>
        </w:numPr>
        <w:tabs>
          <w:tab w:val="left" w:pos="142"/>
        </w:tabs>
        <w:ind w:left="0" w:firstLine="0"/>
        <w:jc w:val="both"/>
        <w:rPr>
          <w:sz w:val="24"/>
        </w:rPr>
      </w:pPr>
      <w:r>
        <w:rPr>
          <w:sz w:val="24"/>
        </w:rPr>
        <w:t>Các đơn vị trực thuộc trường;</w:t>
      </w:r>
    </w:p>
    <w:p w:rsidR="0062050D" w:rsidRDefault="0062050D">
      <w:bookmarkStart w:id="0" w:name="_GoBack"/>
      <w:bookmarkEnd w:id="0"/>
    </w:p>
    <w:sectPr w:rsidR="0062050D"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C04"/>
    <w:multiLevelType w:val="hybridMultilevel"/>
    <w:tmpl w:val="322AEA58"/>
    <w:lvl w:ilvl="0" w:tplc="0A60509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D0D64DB"/>
    <w:multiLevelType w:val="hybridMultilevel"/>
    <w:tmpl w:val="A1501B70"/>
    <w:lvl w:ilvl="0" w:tplc="0310BE3E">
      <w:numFmt w:val="bullet"/>
      <w:lvlText w:val="-"/>
      <w:lvlJc w:val="left"/>
      <w:pPr>
        <w:ind w:left="927" w:hanging="360"/>
      </w:pPr>
      <w:rPr>
        <w:rFonts w:ascii="Times New Roman" w:eastAsia="Times New Roman" w:hAnsi="Times New Roman" w:cs="Times New Roman" w:hint="default"/>
        <w:b/>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FBE"/>
    <w:rsid w:val="00313193"/>
    <w:rsid w:val="005B1FBE"/>
    <w:rsid w:val="00620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FB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F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FB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F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53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367</Words>
  <Characters>2092</Characters>
  <Application>Microsoft Office Word</Application>
  <DocSecurity>0</DocSecurity>
  <Lines>17</Lines>
  <Paragraphs>4</Paragraphs>
  <ScaleCrop>false</ScaleCrop>
  <Company/>
  <LinksUpToDate>false</LinksUpToDate>
  <CharactersWithSpaces>2455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2016-05-16T06:40:00Z</dcterms:created>
  <dcterms:modified xsi:type="dcterms:W3CDTF">2016-05-16T06:42:00Z</dcterms:modified>
</cp:coreProperties>
</file>